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3B7BF26D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515283" w:rsidRPr="007F0F34">
        <w:rPr>
          <w:rFonts w:asciiTheme="minorHAnsi" w:hAnsiTheme="minorHAnsi" w:cstheme="minorHAnsi"/>
          <w:sz w:val="16"/>
          <w:szCs w:val="16"/>
        </w:rPr>
        <w:t>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 xml:space="preserve">02.2024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</w:t>
      </w:r>
      <w:r w:rsidRPr="00B14CE2">
        <w:rPr>
          <w:rFonts w:asciiTheme="minorHAnsi" w:hAnsiTheme="minorHAnsi" w:cstheme="minorHAnsi"/>
          <w:strike/>
          <w:sz w:val="18"/>
          <w:szCs w:val="18"/>
        </w:rPr>
        <w:t>pocztą</w:t>
      </w:r>
      <w:r w:rsidRPr="007F0F34">
        <w:rPr>
          <w:rFonts w:asciiTheme="minorHAnsi" w:hAnsiTheme="minorHAnsi" w:cstheme="minorHAnsi"/>
          <w:sz w:val="18"/>
          <w:szCs w:val="18"/>
        </w:rPr>
        <w:t>/ bezpośrednio*</w:t>
      </w:r>
    </w:p>
    <w:p w14:paraId="6E814E91" w14:textId="77777777" w:rsidR="00515283" w:rsidRPr="007F0F3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255D9080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bookmarkStart w:id="1" w:name="_Hlk155774787"/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7237" w:rsidRPr="00527237">
        <w:rPr>
          <w:rFonts w:asciiTheme="minorHAnsi" w:hAnsiTheme="minorHAnsi" w:cstheme="minorHAnsi"/>
          <w:i/>
          <w:iCs/>
          <w:sz w:val="22"/>
          <w:szCs w:val="22"/>
          <w:u w:val="dotted"/>
        </w:rPr>
        <w:t>nie dotyczy</w:t>
      </w:r>
      <w:r w:rsidR="00527237" w:rsidRPr="00527237"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7F0F3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33AC3AF5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E54553" w:rsidRPr="00E54553">
        <w:rPr>
          <w:rFonts w:asciiTheme="minorHAnsi" w:hAnsiTheme="minorHAnsi" w:cstheme="minorHAnsi"/>
          <w:b/>
          <w:sz w:val="16"/>
          <w:szCs w:val="16"/>
        </w:rPr>
        <w:t xml:space="preserve">, </w:t>
      </w:r>
      <w:r w:rsidR="00E907D4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E907D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54553" w:rsidRPr="00E54553">
        <w:rPr>
          <w:rFonts w:asciiTheme="minorHAnsi" w:hAnsiTheme="minorHAnsi" w:cstheme="minorHAnsi"/>
          <w:b/>
          <w:sz w:val="16"/>
          <w:szCs w:val="16"/>
        </w:rPr>
        <w:t>inne: jednorazowo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6A4B03F4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="00E907D4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E907D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E54553" w:rsidRPr="00E54553">
        <w:rPr>
          <w:rFonts w:asciiTheme="minorHAnsi" w:hAnsiTheme="minorHAnsi" w:cstheme="minorHAnsi"/>
          <w:b/>
          <w:sz w:val="16"/>
          <w:szCs w:val="16"/>
        </w:rPr>
        <w:t>zapewnienie bezpieczeństwa epizootycznego i dobrostanu zwierząt</w:t>
      </w:r>
      <w:r w:rsidRPr="007F0F34">
        <w:rPr>
          <w:rFonts w:asciiTheme="minorHAnsi" w:hAnsiTheme="minorHAnsi" w:cstheme="minorHAnsi"/>
          <w:b/>
          <w:sz w:val="16"/>
          <w:szCs w:val="16"/>
        </w:rPr>
        <w:t>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EC5C00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3686"/>
        <w:gridCol w:w="1417"/>
        <w:gridCol w:w="2632"/>
      </w:tblGrid>
      <w:tr w:rsidR="007E71C3" w:rsidRPr="007F0F34" w14:paraId="7E8B07E8" w14:textId="77777777" w:rsidTr="00AF17CA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AF17CA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E54553" w:rsidRPr="007F0F34" w14:paraId="690CBECC" w14:textId="77777777" w:rsidTr="00E71BF9">
        <w:trPr>
          <w:trHeight w:val="330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8D9966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D4298CD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8A832A" w14:textId="77777777" w:rsidR="00E54553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EECB388" w14:textId="3B07B3D3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  <w:szCs w:val="16"/>
              </w:rPr>
              <w:t>.………………….</w:t>
            </w:r>
          </w:p>
          <w:p w14:paraId="09B0580E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2EB713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A5367">
              <w:rPr>
                <w:rFonts w:asciiTheme="minorHAnsi" w:hAnsiTheme="minorHAnsi" w:cstheme="minorHAnsi"/>
                <w:b/>
              </w:rPr>
              <w:t>/20….../DP/</w:t>
            </w:r>
          </w:p>
          <w:p w14:paraId="14323144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498BD9D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2E1E95" w14:textId="52AF2DEA" w:rsidR="00E54553" w:rsidRPr="007F0F34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8149D8" w14:textId="77777777" w:rsidR="00E54553" w:rsidRPr="006836E6" w:rsidRDefault="00E54553" w:rsidP="00E54553">
            <w:pPr>
              <w:tabs>
                <w:tab w:val="left" w:pos="360"/>
              </w:tabs>
              <w:spacing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1.</w:t>
            </w:r>
          </w:p>
          <w:p w14:paraId="6BFAA328" w14:textId="77777777" w:rsidR="00E54553" w:rsidRPr="006836E6" w:rsidRDefault="00E54553" w:rsidP="00E54553">
            <w:pPr>
              <w:tabs>
                <w:tab w:val="left" w:pos="360"/>
              </w:tabs>
              <w:spacing w:before="120"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2.</w:t>
            </w:r>
          </w:p>
          <w:p w14:paraId="09521E82" w14:textId="77777777" w:rsidR="00E54553" w:rsidRPr="006836E6" w:rsidRDefault="00E54553" w:rsidP="00E54553">
            <w:pPr>
              <w:tabs>
                <w:tab w:val="left" w:pos="360"/>
              </w:tabs>
              <w:spacing w:line="48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2E692723" w14:textId="77777777" w:rsidR="00E54553" w:rsidRPr="006836E6" w:rsidRDefault="00E54553" w:rsidP="00E54553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3.</w:t>
            </w:r>
          </w:p>
          <w:p w14:paraId="130F2F40" w14:textId="77777777" w:rsidR="00E54553" w:rsidRPr="006836E6" w:rsidRDefault="00E54553" w:rsidP="00E54553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4894734E" w14:textId="77777777" w:rsidR="00E54553" w:rsidRPr="006836E6" w:rsidRDefault="00E54553" w:rsidP="00E54553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02185500" w14:textId="77777777" w:rsidR="00E54553" w:rsidRPr="006836E6" w:rsidRDefault="00E54553" w:rsidP="00E54553">
            <w:pPr>
              <w:tabs>
                <w:tab w:val="left" w:pos="360"/>
              </w:tabs>
              <w:spacing w:before="240"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4.</w:t>
            </w:r>
          </w:p>
          <w:p w14:paraId="7A81966C" w14:textId="77777777" w:rsidR="00E54553" w:rsidRPr="006836E6" w:rsidRDefault="00E54553" w:rsidP="00E54553">
            <w:pPr>
              <w:tabs>
                <w:tab w:val="left" w:pos="360"/>
              </w:tabs>
              <w:spacing w:line="312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</w:p>
          <w:p w14:paraId="1800BA52" w14:textId="77777777" w:rsidR="00E54553" w:rsidRDefault="00E54553" w:rsidP="00E54553">
            <w:pPr>
              <w:tabs>
                <w:tab w:val="left" w:pos="360"/>
              </w:tabs>
              <w:spacing w:before="120"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2058153E" w14:textId="247E7F77" w:rsidR="00E54553" w:rsidRPr="00137A31" w:rsidRDefault="00E54553" w:rsidP="00E54553">
            <w:pPr>
              <w:tabs>
                <w:tab w:val="left" w:pos="360"/>
              </w:tabs>
              <w:spacing w:before="120" w:line="312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A09B78" w14:textId="77777777" w:rsidR="00E54553" w:rsidRPr="002A5367" w:rsidRDefault="00E54553" w:rsidP="00E54553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Rodzaj próbki: </w:t>
            </w:r>
            <w:r w:rsidRPr="00611824">
              <w:rPr>
                <w:rFonts w:asciiTheme="minorHAnsi" w:hAnsiTheme="minorHAnsi" w:cstheme="minorHAnsi"/>
                <w:b/>
                <w:bCs/>
                <w:sz w:val="18"/>
              </w:rPr>
              <w:t>całe zwłoki / głowa</w:t>
            </w:r>
            <w:r w:rsidRPr="002A5367">
              <w:rPr>
                <w:rFonts w:asciiTheme="minorHAnsi" w:hAnsiTheme="minorHAnsi" w:cstheme="minorHAnsi"/>
                <w:sz w:val="18"/>
              </w:rPr>
              <w:t>*</w:t>
            </w:r>
          </w:p>
          <w:p w14:paraId="497914EC" w14:textId="77777777" w:rsidR="00E54553" w:rsidRDefault="00E54553" w:rsidP="00E54553">
            <w:pPr>
              <w:tabs>
                <w:tab w:val="left" w:pos="360"/>
              </w:tabs>
              <w:spacing w:before="120" w:line="312" w:lineRule="auto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</w:t>
            </w:r>
            <w:r w:rsidRPr="002A5367">
              <w:rPr>
                <w:rFonts w:asciiTheme="minorHAnsi" w:hAnsiTheme="minorHAnsi" w:cstheme="minorHAnsi"/>
                <w:b/>
                <w:sz w:val="18"/>
              </w:rPr>
              <w:t>ontakt bezpośredni zwierzęcia z  człowiekiem</w:t>
            </w:r>
          </w:p>
          <w:p w14:paraId="452482C4" w14:textId="77777777" w:rsidR="00E54553" w:rsidRPr="002A5367" w:rsidRDefault="00E54553" w:rsidP="00E54553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611824">
              <w:rPr>
                <w:rFonts w:asciiTheme="minorHAnsi" w:hAnsiTheme="minorHAnsi" w:cstheme="minorHAnsi"/>
                <w:bCs/>
                <w:sz w:val="18"/>
              </w:rPr>
              <w:t>(np. pogryzienie, podrapanie)</w:t>
            </w:r>
            <w:r w:rsidRPr="002A5367">
              <w:rPr>
                <w:rFonts w:asciiTheme="minorHAnsi" w:hAnsiTheme="minorHAnsi" w:cstheme="minorHAnsi"/>
                <w:b/>
                <w:sz w:val="18"/>
              </w:rPr>
              <w:t>: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    </w:t>
            </w:r>
            <w:r w:rsidRPr="002A5367">
              <w:rPr>
                <w:rFonts w:asciiTheme="minorHAnsi" w:hAnsiTheme="minorHAnsi" w:cstheme="minorHAnsi"/>
                <w:b/>
                <w:sz w:val="18"/>
              </w:rPr>
              <w:t>tak / nie*</w:t>
            </w:r>
          </w:p>
          <w:p w14:paraId="24B97BA9" w14:textId="77777777" w:rsidR="00E54553" w:rsidRPr="002A5367" w:rsidRDefault="00E54553" w:rsidP="00E54553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</w:t>
            </w:r>
            <w:r w:rsidRPr="002A5367">
              <w:rPr>
                <w:rFonts w:asciiTheme="minorHAnsi" w:hAnsiTheme="minorHAnsi" w:cstheme="minorHAnsi"/>
                <w:sz w:val="18"/>
              </w:rPr>
              <w:t>ochodzenie próbki:</w:t>
            </w:r>
          </w:p>
          <w:p w14:paraId="7AC9CFCB" w14:textId="77777777" w:rsidR="00E54553" w:rsidRPr="002A5367" w:rsidRDefault="00E54553" w:rsidP="00E54553">
            <w:pPr>
              <w:tabs>
                <w:tab w:val="left" w:pos="360"/>
              </w:tabs>
              <w:spacing w:line="360" w:lineRule="auto"/>
              <w:ind w:left="172"/>
              <w:rPr>
                <w:rFonts w:asciiTheme="minorHAnsi" w:hAnsiTheme="minorHAnsi" w:cstheme="minorHAnsi"/>
                <w:sz w:val="18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</w:rPr>
              <w:t>miejscowość:</w:t>
            </w:r>
            <w:r w:rsidRPr="002A5367">
              <w:rPr>
                <w:rFonts w:asciiTheme="minorHAnsi" w:hAnsiTheme="minorHAnsi" w:cstheme="minorHAnsi"/>
                <w:sz w:val="18"/>
              </w:rPr>
              <w:t xml:space="preserve"> .........................................</w:t>
            </w:r>
          </w:p>
          <w:p w14:paraId="2B3590F0" w14:textId="77777777" w:rsidR="00E54553" w:rsidRPr="002A5367" w:rsidRDefault="00E54553" w:rsidP="00E54553">
            <w:pPr>
              <w:tabs>
                <w:tab w:val="left" w:pos="360"/>
              </w:tabs>
              <w:spacing w:line="360" w:lineRule="auto"/>
              <w:ind w:left="172"/>
              <w:rPr>
                <w:rFonts w:asciiTheme="minorHAnsi" w:hAnsiTheme="minorHAnsi" w:cstheme="minorHAnsi"/>
                <w:sz w:val="18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</w:rPr>
              <w:t>gmina:</w:t>
            </w:r>
            <w:r w:rsidRPr="002A5367">
              <w:rPr>
                <w:rFonts w:asciiTheme="minorHAnsi" w:hAnsiTheme="minorHAnsi" w:cstheme="minorHAnsi"/>
                <w:sz w:val="18"/>
              </w:rPr>
              <w:t xml:space="preserve"> ...................................................</w:t>
            </w:r>
          </w:p>
          <w:p w14:paraId="41061A22" w14:textId="77777777" w:rsidR="00E54553" w:rsidRPr="00611824" w:rsidRDefault="00E54553" w:rsidP="00E54553">
            <w:pPr>
              <w:tabs>
                <w:tab w:val="left" w:pos="360"/>
              </w:tabs>
              <w:spacing w:before="240" w:line="31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18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wiek / płeć (dotyczy lisów): </w:t>
            </w:r>
            <w:r w:rsidRPr="00611824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</w:t>
            </w:r>
          </w:p>
          <w:p w14:paraId="5877E73F" w14:textId="77777777" w:rsidR="00E54553" w:rsidRDefault="00E54553" w:rsidP="00E54553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25671D" w14:textId="14994EFC" w:rsidR="00E54553" w:rsidRPr="002A5367" w:rsidRDefault="00E54553" w:rsidP="00E54553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  <w:p w14:paraId="6E33C091" w14:textId="538C5ED0" w:rsidR="00E54553" w:rsidRPr="00137A31" w:rsidRDefault="00E54553" w:rsidP="00E54553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37A31">
              <w:rPr>
                <w:rFonts w:asciiTheme="minorHAnsi" w:hAnsiTheme="minorHAnsi" w:cstheme="minorHAnsi"/>
                <w:b/>
                <w:bCs/>
                <w:sz w:val="18"/>
              </w:rPr>
              <w:t>Opis zwierzęcia, wywiad: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E54553" w:rsidRPr="007F0F34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85136" w14:textId="77777777" w:rsidR="00E54553" w:rsidRPr="00E54553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0A6822" w14:textId="64566888" w:rsidR="009C24FB" w:rsidRPr="009C24FB" w:rsidRDefault="00E54553" w:rsidP="009C24F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obecność antygenu </w:t>
            </w:r>
            <w:proofErr w:type="spellStart"/>
            <w:r w:rsidRPr="00E54553">
              <w:rPr>
                <w:rFonts w:asciiTheme="minorHAnsi" w:hAnsiTheme="minorHAnsi" w:cstheme="minorHAnsi"/>
                <w:sz w:val="18"/>
                <w:szCs w:val="18"/>
              </w:rPr>
              <w:t>lyssawirusa</w:t>
            </w:r>
            <w:proofErr w:type="spellEnd"/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9C24FB" w:rsidRPr="009C24F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9C24FB" w:rsidRPr="009C24FB">
              <w:rPr>
                <w:rFonts w:asciiTheme="minorHAnsi" w:hAnsiTheme="minorHAnsi" w:cstheme="minorHAnsi"/>
                <w:bCs/>
                <w:sz w:val="18"/>
                <w:szCs w:val="18"/>
              </w:rPr>
              <w:t>metoda immunofluorescencji bezpośredniej (IF)</w:t>
            </w:r>
          </w:p>
          <w:p w14:paraId="055BF6C9" w14:textId="034121A7" w:rsidR="00E54553" w:rsidRPr="00E54553" w:rsidRDefault="00C36CCA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(wg </w:t>
            </w:r>
            <w:r w:rsidR="00E54553" w:rsidRPr="00E54553">
              <w:rPr>
                <w:rFonts w:asciiTheme="minorHAnsi" w:hAnsiTheme="minorHAnsi" w:cstheme="minorHAnsi"/>
                <w:sz w:val="18"/>
                <w:szCs w:val="18"/>
              </w:rPr>
              <w:t>Instrukcj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54553"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 Głównego Lekarza Weterynarii Nr GIWpr-02010-3/2018</w:t>
            </w:r>
          </w:p>
          <w:p w14:paraId="78895FD3" w14:textId="55780E15" w:rsidR="00E54553" w:rsidRPr="00E54553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>z dnia 7 lutego 2018 r.</w:t>
            </w:r>
            <w:r w:rsidR="00C36CC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 *</w:t>
            </w:r>
          </w:p>
        </w:tc>
      </w:tr>
      <w:tr w:rsidR="00E54553" w:rsidRPr="007F0F34" w14:paraId="257D20FC" w14:textId="77777777" w:rsidTr="00E71BF9">
        <w:trPr>
          <w:trHeight w:val="3300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58647D" w14:textId="77777777" w:rsidR="00E54553" w:rsidRPr="002A5367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13CB34" w14:textId="77777777" w:rsidR="00E54553" w:rsidRPr="006836E6" w:rsidRDefault="00E54553" w:rsidP="00E54553">
            <w:pPr>
              <w:tabs>
                <w:tab w:val="left" w:pos="360"/>
              </w:tabs>
              <w:spacing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6761C8" w14:textId="77777777" w:rsidR="00E54553" w:rsidRDefault="00E54553" w:rsidP="00E54553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1F11F8" w14:textId="77777777" w:rsidR="00E54553" w:rsidRPr="007F0F34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9E4C4" w14:textId="77777777" w:rsidR="00E54553" w:rsidRPr="00E54553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obecność </w:t>
            </w:r>
            <w:proofErr w:type="spellStart"/>
            <w:r w:rsidRPr="00E54553">
              <w:rPr>
                <w:rFonts w:asciiTheme="minorHAnsi" w:hAnsiTheme="minorHAnsi" w:cstheme="minorHAnsi"/>
                <w:sz w:val="18"/>
                <w:szCs w:val="18"/>
              </w:rPr>
              <w:t>lyssawirusa</w:t>
            </w:r>
            <w:proofErr w:type="spellEnd"/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</w:p>
          <w:p w14:paraId="019703ED" w14:textId="77777777" w:rsidR="009C24FB" w:rsidRPr="009C24FB" w:rsidRDefault="009C24FB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C24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metoda izolacji </w:t>
            </w:r>
            <w:proofErr w:type="spellStart"/>
            <w:r w:rsidRPr="009C24FB">
              <w:rPr>
                <w:rFonts w:asciiTheme="minorHAnsi" w:hAnsiTheme="minorHAnsi" w:cstheme="minorHAnsi"/>
                <w:bCs/>
                <w:sz w:val="18"/>
                <w:szCs w:val="18"/>
              </w:rPr>
              <w:t>lyssawirusa</w:t>
            </w:r>
            <w:proofErr w:type="spellEnd"/>
            <w:r w:rsidRPr="009C24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 hodowli komórek mysiej </w:t>
            </w:r>
            <w:proofErr w:type="spellStart"/>
            <w:r w:rsidRPr="009C24FB">
              <w:rPr>
                <w:rFonts w:asciiTheme="minorHAnsi" w:hAnsiTheme="minorHAnsi" w:cstheme="minorHAnsi"/>
                <w:bCs/>
                <w:sz w:val="18"/>
                <w:szCs w:val="18"/>
              </w:rPr>
              <w:t>neuroblastomy</w:t>
            </w:r>
            <w:proofErr w:type="spellEnd"/>
            <w:r w:rsidRPr="009C24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E098B56" w14:textId="48BDC414" w:rsidR="00E54553" w:rsidRPr="00E54553" w:rsidRDefault="00C36CCA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(wg </w:t>
            </w:r>
            <w:r w:rsidR="00E54553" w:rsidRPr="00E54553">
              <w:rPr>
                <w:rFonts w:asciiTheme="minorHAnsi" w:hAnsiTheme="minorHAnsi" w:cstheme="minorHAnsi"/>
                <w:sz w:val="18"/>
                <w:szCs w:val="18"/>
              </w:rPr>
              <w:t>Instrukcj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E54553"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 Głównego Lekarza Weterynarii Nr GIWpr-02010-38/2016</w:t>
            </w:r>
          </w:p>
          <w:p w14:paraId="7601288A" w14:textId="3D9BCC65" w:rsidR="00E54553" w:rsidRPr="00E54553" w:rsidRDefault="00E54553" w:rsidP="00E5455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dnia </w:t>
            </w: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>12 grudnia 2016 r</w:t>
            </w:r>
            <w:r w:rsidR="00C36CCA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  <w:r w:rsidRPr="00E54553">
              <w:rPr>
                <w:rFonts w:asciiTheme="minorHAnsi" w:hAnsiTheme="minorHAnsi" w:cstheme="minorHAnsi"/>
                <w:sz w:val="18"/>
                <w:szCs w:val="18"/>
              </w:rPr>
              <w:t xml:space="preserve"> *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69964B" w14:textId="0876E69D" w:rsidR="00137A31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5479C523" w14:textId="77777777" w:rsidR="00137A31" w:rsidRDefault="00137A31">
      <w:pPr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br w:type="page"/>
      </w:r>
    </w:p>
    <w:p w14:paraId="683675EF" w14:textId="02D220EE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B30373" w:rsidRPr="007F0F34">
        <w:rPr>
          <w:rFonts w:asciiTheme="minorHAnsi" w:hAnsiTheme="minorHAnsi" w:cstheme="minorHAnsi"/>
          <w:sz w:val="16"/>
          <w:szCs w:val="16"/>
        </w:rPr>
        <w:t>od</w:t>
      </w:r>
      <w:r w:rsidR="00F70A3C">
        <w:rPr>
          <w:rFonts w:asciiTheme="minorHAnsi" w:hAnsiTheme="minorHAnsi" w:cstheme="minorHAnsi"/>
          <w:sz w:val="16"/>
          <w:szCs w:val="16"/>
        </w:rPr>
        <w:t xml:space="preserve"> </w:t>
      </w:r>
      <w:r w:rsidR="00A44C19">
        <w:rPr>
          <w:rFonts w:asciiTheme="minorHAnsi" w:hAnsiTheme="minorHAnsi" w:cstheme="minorHAnsi"/>
          <w:sz w:val="16"/>
          <w:szCs w:val="16"/>
        </w:rPr>
        <w:t>01.</w:t>
      </w:r>
      <w:r w:rsidR="00DE0153">
        <w:rPr>
          <w:rFonts w:asciiTheme="minorHAnsi" w:hAnsiTheme="minorHAnsi" w:cstheme="minorHAnsi"/>
          <w:sz w:val="16"/>
          <w:szCs w:val="16"/>
        </w:rPr>
        <w:t>02.2024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2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2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1A6EBBA9" w14:textId="648BCF55" w:rsidR="00515283" w:rsidRPr="00F1788C" w:rsidRDefault="0034476E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5E652CFB" w14:textId="5CE58BC5" w:rsidR="00235000" w:rsidRPr="00F1788C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6211FAD4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Odbiór wyników: </w:t>
      </w:r>
      <w:r w:rsidRPr="00E907D4">
        <w:rPr>
          <w:rFonts w:asciiTheme="minorHAnsi" w:hAnsiTheme="minorHAnsi" w:cstheme="minorHAnsi"/>
          <w:b/>
          <w:sz w:val="16"/>
          <w:szCs w:val="16"/>
        </w:rPr>
        <w:t>osobiście/ poczta</w:t>
      </w:r>
      <w:r w:rsidRPr="00F1788C">
        <w:rPr>
          <w:rFonts w:asciiTheme="minorHAnsi" w:hAnsiTheme="minorHAnsi" w:cstheme="minorHAnsi"/>
          <w:b/>
          <w:sz w:val="16"/>
          <w:szCs w:val="16"/>
        </w:rPr>
        <w:t>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</w:t>
      </w:r>
      <w:r w:rsidR="00235000" w:rsidRPr="00AF17CA">
        <w:rPr>
          <w:rFonts w:asciiTheme="minorHAnsi" w:hAnsiTheme="minorHAnsi" w:cstheme="minorHAnsi"/>
          <w:strike/>
          <w:sz w:val="16"/>
          <w:szCs w:val="16"/>
        </w:rPr>
        <w:t>wg cennika urzędowego/wewnętrznego obowiązującego w WIW Olsztyn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>. Warunki płatności: badania nieodpłatne</w:t>
      </w:r>
      <w:r w:rsidRPr="00AF17CA">
        <w:rPr>
          <w:rFonts w:asciiTheme="minorHAnsi" w:hAnsiTheme="minorHAnsi" w:cstheme="minorHAnsi"/>
          <w:b/>
          <w:strike/>
          <w:sz w:val="16"/>
          <w:szCs w:val="16"/>
        </w:rPr>
        <w:t>/ gotówka/ przelew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E54553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27A3D1A" w14:textId="4EFCA28A" w:rsidR="00C21055" w:rsidRPr="000466D1" w:rsidRDefault="00E54553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schłodzone / zamrożone *</w:t>
            </w: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46E20D2D" w:rsidR="00436094" w:rsidRPr="001D4A56" w:rsidRDefault="00E907D4" w:rsidP="00E907D4">
      <w:pPr>
        <w:tabs>
          <w:tab w:val="left" w:pos="142"/>
        </w:tabs>
        <w:spacing w:line="276" w:lineRule="auto"/>
        <w:ind w:left="1304" w:right="425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(</w:t>
      </w:r>
      <w:r w:rsidRPr="00E907D4">
        <w:rPr>
          <w:rFonts w:asciiTheme="minorHAnsi" w:hAnsiTheme="minorHAnsi" w:cstheme="minorHAnsi"/>
          <w:b/>
          <w:bCs/>
          <w:sz w:val="16"/>
          <w:szCs w:val="16"/>
        </w:rPr>
        <w:t>próbka niezdatna do badania oznacza brak tkanki mózgowej</w:t>
      </w:r>
      <w:r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1F831D45" w14:textId="77777777" w:rsidR="00E907D4" w:rsidRDefault="00E907D4" w:rsidP="00E907D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</w:p>
    <w:p w14:paraId="0E5E4B3E" w14:textId="3D2715FB" w:rsidR="00E907D4" w:rsidRDefault="00E907D4" w:rsidP="00E907D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52793A4D" w14:textId="0406A6CD" w:rsidR="00E907D4" w:rsidRDefault="00E907D4" w:rsidP="00E907D4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14:paraId="0FBE7F55" w14:textId="77777777" w:rsidR="00E907D4" w:rsidRPr="007F0F34" w:rsidRDefault="00E907D4" w:rsidP="00E907D4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1A278DD0" w14:textId="77777777" w:rsidR="00E907D4" w:rsidRPr="001D4A56" w:rsidRDefault="00E907D4" w:rsidP="00E907D4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A78254C" w14:textId="77777777" w:rsidR="00E907D4" w:rsidRPr="007F0F34" w:rsidRDefault="00E907D4" w:rsidP="00E907D4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6E3BD269" w14:textId="77777777" w:rsidR="00E907D4" w:rsidRPr="00F1788C" w:rsidRDefault="00E907D4" w:rsidP="00E907D4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</w:t>
      </w:r>
      <w:r w:rsidRPr="00E907D4">
        <w:rPr>
          <w:rFonts w:asciiTheme="minorHAnsi" w:hAnsiTheme="minorHAnsi" w:cstheme="minorHAnsi"/>
          <w:strike/>
        </w:rPr>
        <w:t>działu</w:t>
      </w:r>
      <w:r w:rsidRPr="007F0F34">
        <w:rPr>
          <w:rFonts w:asciiTheme="minorHAnsi" w:hAnsiTheme="minorHAnsi" w:cstheme="minorHAnsi"/>
        </w:rPr>
        <w:t>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C00F66" w:rsidSect="00C57AA8">
      <w:pgSz w:w="11906" w:h="16838"/>
      <w:pgMar w:top="284" w:right="56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CA6D" w14:textId="77777777" w:rsidR="00C57AA8" w:rsidRDefault="00C57AA8">
      <w:r>
        <w:separator/>
      </w:r>
    </w:p>
  </w:endnote>
  <w:endnote w:type="continuationSeparator" w:id="0">
    <w:p w14:paraId="666D9408" w14:textId="77777777" w:rsidR="00C57AA8" w:rsidRDefault="00C5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7DF9" w14:textId="77777777" w:rsidR="00C57AA8" w:rsidRDefault="00C57AA8">
      <w:r>
        <w:separator/>
      </w:r>
    </w:p>
  </w:footnote>
  <w:footnote w:type="continuationSeparator" w:id="0">
    <w:p w14:paraId="5C2892F8" w14:textId="77777777" w:rsidR="00C57AA8" w:rsidRDefault="00C57AA8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436094">
        <w:rPr>
          <w:rFonts w:asciiTheme="minorHAnsi" w:hAnsiTheme="minorHAnsi" w:cstheme="minorHAnsi"/>
          <w:sz w:val="16"/>
          <w:szCs w:val="16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** 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37A31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1FA6"/>
    <w:rsid w:val="0024283F"/>
    <w:rsid w:val="00246CBC"/>
    <w:rsid w:val="002630B9"/>
    <w:rsid w:val="0026786F"/>
    <w:rsid w:val="00273160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4874"/>
    <w:rsid w:val="00425012"/>
    <w:rsid w:val="004311E8"/>
    <w:rsid w:val="00435B8F"/>
    <w:rsid w:val="00436094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27237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B7D9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24FB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17CA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14CE2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6040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36CCA"/>
    <w:rsid w:val="00C40E04"/>
    <w:rsid w:val="00C42F00"/>
    <w:rsid w:val="00C434E9"/>
    <w:rsid w:val="00C4369D"/>
    <w:rsid w:val="00C52668"/>
    <w:rsid w:val="00C527DB"/>
    <w:rsid w:val="00C57AA8"/>
    <w:rsid w:val="00C6079A"/>
    <w:rsid w:val="00C7158B"/>
    <w:rsid w:val="00C737B3"/>
    <w:rsid w:val="00C75672"/>
    <w:rsid w:val="00C8153A"/>
    <w:rsid w:val="00C878F5"/>
    <w:rsid w:val="00C91D62"/>
    <w:rsid w:val="00C95CD7"/>
    <w:rsid w:val="00CA32CF"/>
    <w:rsid w:val="00CA7492"/>
    <w:rsid w:val="00CB051C"/>
    <w:rsid w:val="00CB12A9"/>
    <w:rsid w:val="00CB1E3E"/>
    <w:rsid w:val="00CB4131"/>
    <w:rsid w:val="00CC2F98"/>
    <w:rsid w:val="00CC48AD"/>
    <w:rsid w:val="00CC6381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5687"/>
    <w:rsid w:val="00D56E57"/>
    <w:rsid w:val="00D67793"/>
    <w:rsid w:val="00D71254"/>
    <w:rsid w:val="00D74B27"/>
    <w:rsid w:val="00D87172"/>
    <w:rsid w:val="00D9139C"/>
    <w:rsid w:val="00D926E2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54553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07D4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8</cp:revision>
  <cp:lastPrinted>2024-01-10T09:46:00Z</cp:lastPrinted>
  <dcterms:created xsi:type="dcterms:W3CDTF">2024-01-09T11:11:00Z</dcterms:created>
  <dcterms:modified xsi:type="dcterms:W3CDTF">2024-01-10T10:45:00Z</dcterms:modified>
</cp:coreProperties>
</file>